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3" w:rsidRDefault="00ED1007" w:rsidP="006D01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2014/2015 </w:t>
      </w:r>
      <w:r w:rsidR="006D0183">
        <w:rPr>
          <w:rFonts w:ascii="Times New Roman" w:eastAsia="Calibri" w:hAnsi="Times New Roman" w:cs="Times New Roman"/>
          <w:b/>
          <w:sz w:val="28"/>
          <w:szCs w:val="28"/>
          <w:u w:val="single"/>
        </w:rPr>
        <w:t>TALVEKUUDE</w:t>
      </w:r>
      <w:r w:rsidR="006D0183" w:rsidRPr="007B07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0183" w:rsidRPr="002F0942">
        <w:rPr>
          <w:rFonts w:ascii="Times New Roman" w:eastAsia="Calibri" w:hAnsi="Times New Roman" w:cs="Times New Roman"/>
          <w:sz w:val="28"/>
          <w:szCs w:val="28"/>
        </w:rPr>
        <w:t>VASTUSED</w:t>
      </w:r>
    </w:p>
    <w:p w:rsidR="006D0183" w:rsidRPr="006D0183" w:rsidRDefault="00601028" w:rsidP="006D018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DETSEMBER (3</w:t>
      </w:r>
      <w:r w:rsidR="006D0183"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D0183"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>punkti</w:t>
      </w:r>
      <w:proofErr w:type="spellEnd"/>
      <w:r w:rsidR="006D0183"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6D0183" w:rsidRPr="00601028" w:rsidRDefault="00601028" w:rsidP="00601028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01028">
        <w:rPr>
          <w:rFonts w:ascii="Times New Roman" w:eastAsia="Calibri" w:hAnsi="Times New Roman" w:cs="Times New Roman"/>
          <w:sz w:val="24"/>
          <w:szCs w:val="24"/>
        </w:rPr>
        <w:t>See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loom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põhjapõder</w:t>
      </w:r>
      <w:proofErr w:type="spellEnd"/>
      <w:r w:rsidRPr="006010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1028">
        <w:rPr>
          <w:rFonts w:ascii="Times New Roman" w:hAnsi="Times New Roman" w:cs="Times New Roman"/>
          <w:b/>
          <w:sz w:val="24"/>
          <w:szCs w:val="24"/>
        </w:rPr>
        <w:t>Euraasia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põhjapõtru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nimetatakse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b/>
          <w:bCs/>
          <w:sz w:val="24"/>
          <w:szCs w:val="24"/>
        </w:rPr>
        <w:t>porodeks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Põhja-Ameerika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metsikuid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põhjapõtru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bCs/>
          <w:sz w:val="24"/>
          <w:szCs w:val="24"/>
        </w:rPr>
        <w:t>kaributeks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(2p)</w:t>
      </w:r>
    </w:p>
    <w:p w:rsidR="00601028" w:rsidRPr="00601028" w:rsidRDefault="00601028" w:rsidP="00601028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01028">
        <w:rPr>
          <w:rFonts w:ascii="Times New Roman" w:eastAsia="Calibri" w:hAnsi="Times New Roman" w:cs="Times New Roman"/>
          <w:sz w:val="24"/>
          <w:szCs w:val="24"/>
        </w:rPr>
        <w:t>See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601028">
        <w:rPr>
          <w:rFonts w:ascii="Times New Roman" w:eastAsia="Calibri" w:hAnsi="Times New Roman" w:cs="Times New Roman"/>
          <w:b/>
          <w:sz w:val="24"/>
          <w:szCs w:val="24"/>
        </w:rPr>
        <w:t>nulg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(1p)</w:t>
      </w:r>
    </w:p>
    <w:p w:rsidR="00601028" w:rsidRPr="00EE2883" w:rsidRDefault="00601028" w:rsidP="00601028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Kihnu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saarel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kutsuti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sokku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b/>
          <w:sz w:val="24"/>
          <w:szCs w:val="24"/>
        </w:rPr>
        <w:t>tönk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028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60102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liikus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ringi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enamasti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üksinda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Töngi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teinekord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keerukam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liikuvad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puust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lõuad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plagisevad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mokad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puupulkadest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hambad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punased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silmad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Jõulutönk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hirmutas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lapsi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talle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pakuti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õlut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Tönk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kuulus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Kihnu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pulmade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juurde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Töngitegemiseks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nagu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mujal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sokutegemiseks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nimetatakse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igasugust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maskeeritult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ringi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028">
        <w:rPr>
          <w:rFonts w:ascii="Times New Roman" w:hAnsi="Times New Roman" w:cs="Times New Roman"/>
          <w:sz w:val="24"/>
          <w:szCs w:val="24"/>
        </w:rPr>
        <w:t>käimist</w:t>
      </w:r>
      <w:proofErr w:type="spellEnd"/>
      <w:r w:rsidRPr="00601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(1p)</w:t>
      </w:r>
    </w:p>
    <w:p w:rsidR="00EE2883" w:rsidRPr="00601028" w:rsidRDefault="00EE2883" w:rsidP="00EE2883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3EE5" w:rsidRPr="006D0183" w:rsidRDefault="00BF3EE5" w:rsidP="00BF3E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JAANUAR (5</w:t>
      </w:r>
      <w:r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>punkti</w:t>
      </w:r>
      <w:proofErr w:type="spellEnd"/>
      <w:r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BF3EE5" w:rsidRPr="00BF3EE5" w:rsidRDefault="00BF3EE5" w:rsidP="00BF3EE5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>19.02.2015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>lamba-kitse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Pr="006D0183">
        <w:rPr>
          <w:rFonts w:ascii="Times New Roman" w:hAnsi="Times New Roman" w:cs="Times New Roman"/>
          <w:color w:val="000000"/>
          <w:sz w:val="24"/>
          <w:szCs w:val="24"/>
        </w:rPr>
        <w:t>p)</w:t>
      </w:r>
    </w:p>
    <w:p w:rsidR="00BF3EE5" w:rsidRPr="00BF3EE5" w:rsidRDefault="00BF3EE5" w:rsidP="00BF3EE5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Kuldvillak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>kullast</w:t>
      </w:r>
      <w:proofErr w:type="spellEnd"/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>jäära</w:t>
      </w:r>
      <w:proofErr w:type="spellEnd"/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3EE5">
        <w:rPr>
          <w:rFonts w:ascii="Times New Roman" w:hAnsi="Times New Roman" w:cs="Times New Roman"/>
          <w:b/>
          <w:color w:val="000000"/>
          <w:sz w:val="24"/>
          <w:szCs w:val="24"/>
        </w:rPr>
        <w:t>nahk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(2p)</w:t>
      </w:r>
    </w:p>
    <w:p w:rsidR="00BF3EE5" w:rsidRPr="00BF3EE5" w:rsidRDefault="00BF3EE5" w:rsidP="00BF3EE5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BF3EE5">
        <w:rPr>
          <w:rFonts w:ascii="Times New Roman" w:eastAsia="Calibri" w:hAnsi="Times New Roman" w:cs="Times New Roman"/>
          <w:sz w:val="24"/>
          <w:szCs w:val="24"/>
        </w:rPr>
        <w:t xml:space="preserve">MMXV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EE5">
        <w:rPr>
          <w:rFonts w:ascii="Times New Roman" w:eastAsia="Calibri" w:hAnsi="Times New Roman" w:cs="Times New Roman"/>
          <w:b/>
          <w:sz w:val="24"/>
          <w:szCs w:val="24"/>
        </w:rPr>
        <w:t>2015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EE5">
        <w:rPr>
          <w:rFonts w:ascii="Times New Roman" w:eastAsia="Calibri" w:hAnsi="Times New Roman" w:cs="Times New Roman"/>
          <w:sz w:val="24"/>
          <w:szCs w:val="24"/>
        </w:rPr>
        <w:t>(1p)</w:t>
      </w:r>
    </w:p>
    <w:p w:rsidR="00BF3EE5" w:rsidRPr="00E66ADC" w:rsidRDefault="00BF3EE5" w:rsidP="00BF3EE5">
      <w:pPr>
        <w:pStyle w:val="ListParagraph"/>
        <w:rPr>
          <w:rFonts w:ascii="Times New Roman" w:eastAsia="Calibri" w:hAnsi="Times New Roman" w:cs="Times New Roman"/>
        </w:rPr>
      </w:pPr>
    </w:p>
    <w:p w:rsidR="00BF3EE5" w:rsidRPr="006D0183" w:rsidRDefault="006431A4" w:rsidP="00BF3EE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VEEBRUAR (4</w:t>
      </w:r>
      <w:r w:rsidR="00BF3EE5"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3EE5"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>punkti</w:t>
      </w:r>
      <w:proofErr w:type="spellEnd"/>
      <w:r w:rsidR="00BF3EE5" w:rsidRPr="006D018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BF3EE5" w:rsidRPr="006D0183" w:rsidRDefault="00BF3EE5" w:rsidP="00BF3EE5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Hundikuu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EE5">
        <w:rPr>
          <w:rFonts w:ascii="Times New Roman" w:eastAsia="Calibri" w:hAnsi="Times New Roman" w:cs="Times New Roman"/>
          <w:b/>
          <w:sz w:val="24"/>
          <w:szCs w:val="24"/>
        </w:rPr>
        <w:t>huntidel</w:t>
      </w:r>
      <w:proofErr w:type="spellEnd"/>
      <w:r w:rsidRPr="00BF3EE5">
        <w:rPr>
          <w:rFonts w:ascii="Times New Roman" w:eastAsia="Calibri" w:hAnsi="Times New Roman" w:cs="Times New Roman"/>
          <w:b/>
          <w:sz w:val="24"/>
          <w:szCs w:val="24"/>
        </w:rPr>
        <w:t xml:space="preserve"> on </w:t>
      </w:r>
      <w:proofErr w:type="spellStart"/>
      <w:r w:rsidRPr="00BF3EE5">
        <w:rPr>
          <w:rFonts w:ascii="Times New Roman" w:eastAsia="Calibri" w:hAnsi="Times New Roman" w:cs="Times New Roman"/>
          <w:b/>
          <w:sz w:val="24"/>
          <w:szCs w:val="24"/>
        </w:rPr>
        <w:t>jooksuaeg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183">
        <w:rPr>
          <w:rFonts w:ascii="Times New Roman" w:eastAsia="Calibri" w:hAnsi="Times New Roman" w:cs="Times New Roman"/>
          <w:sz w:val="24"/>
          <w:szCs w:val="24"/>
        </w:rPr>
        <w:t>(1p)</w:t>
      </w:r>
    </w:p>
    <w:p w:rsidR="00BF3EE5" w:rsidRPr="006D0183" w:rsidRDefault="00E0176D" w:rsidP="00BF3EE5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hyperlink r:id="rId6" w:tooltip="Saksamaa" w:history="1">
        <w:proofErr w:type="spellStart"/>
        <w:r w:rsidR="00BF3EE5" w:rsidRPr="00BF3EE5">
          <w:rPr>
            <w:rFonts w:ascii="Times New Roman" w:hAnsi="Times New Roman" w:cs="Times New Roman"/>
            <w:sz w:val="24"/>
            <w:szCs w:val="24"/>
          </w:rPr>
          <w:t>Saksamaal</w:t>
        </w:r>
        <w:proofErr w:type="spellEnd"/>
      </w:hyperlink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kutsuti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veel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mõnikümmend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aastat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tagasi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veebruari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kassikuuks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sz w:val="24"/>
          <w:szCs w:val="24"/>
        </w:rPr>
        <w:t>kuul</w:t>
      </w:r>
      <w:proofErr w:type="spellEnd"/>
      <w:r w:rsidR="00BF3EE5" w:rsidRPr="00BF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tuleb</w:t>
      </w:r>
      <w:proofErr w:type="spellEnd"/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ooltip="Kass" w:history="1">
        <w:proofErr w:type="spellStart"/>
        <w:r w:rsidR="00BF3EE5" w:rsidRPr="00BF3EE5">
          <w:rPr>
            <w:rFonts w:ascii="Times New Roman" w:hAnsi="Times New Roman" w:cs="Times New Roman"/>
            <w:b/>
            <w:sz w:val="24"/>
            <w:szCs w:val="24"/>
          </w:rPr>
          <w:t>kiisudele</w:t>
        </w:r>
        <w:proofErr w:type="spellEnd"/>
      </w:hyperlink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ise</w:t>
      </w:r>
      <w:proofErr w:type="spellEnd"/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süüa</w:t>
      </w:r>
      <w:proofErr w:type="spellEnd"/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anda</w:t>
      </w:r>
      <w:proofErr w:type="spellEnd"/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sest</w:t>
      </w:r>
      <w:proofErr w:type="spellEnd"/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ooltip="Hiir" w:history="1">
        <w:proofErr w:type="spellStart"/>
        <w:r w:rsidR="00BF3EE5" w:rsidRPr="00BF3EE5">
          <w:rPr>
            <w:rFonts w:ascii="Times New Roman" w:hAnsi="Times New Roman" w:cs="Times New Roman"/>
            <w:b/>
            <w:sz w:val="24"/>
            <w:szCs w:val="24"/>
          </w:rPr>
          <w:t>hiiri</w:t>
        </w:r>
        <w:proofErr w:type="spellEnd"/>
      </w:hyperlink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ja </w:t>
      </w:r>
      <w:hyperlink r:id="rId9" w:tooltip="Rott" w:history="1">
        <w:proofErr w:type="spellStart"/>
        <w:r w:rsidR="00BF3EE5" w:rsidRPr="00BF3EE5">
          <w:rPr>
            <w:rFonts w:ascii="Times New Roman" w:hAnsi="Times New Roman" w:cs="Times New Roman"/>
            <w:b/>
            <w:sz w:val="24"/>
            <w:szCs w:val="24"/>
          </w:rPr>
          <w:t>rotte</w:t>
        </w:r>
        <w:proofErr w:type="spellEnd"/>
      </w:hyperlink>
      <w:r w:rsidR="00BF3EE5" w:rsidRPr="00BF3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EE5" w:rsidRPr="00BF3EE5">
        <w:rPr>
          <w:rFonts w:ascii="Times New Roman" w:hAnsi="Times New Roman" w:cs="Times New Roman"/>
          <w:b/>
          <w:sz w:val="24"/>
          <w:szCs w:val="24"/>
        </w:rPr>
        <w:t>napib</w:t>
      </w:r>
      <w:proofErr w:type="spellEnd"/>
      <w:r w:rsidR="00BF3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1A4">
        <w:rPr>
          <w:rFonts w:ascii="Times New Roman" w:eastAsia="Calibri" w:hAnsi="Times New Roman" w:cs="Times New Roman"/>
          <w:sz w:val="24"/>
          <w:szCs w:val="24"/>
        </w:rPr>
        <w:t>(2</w:t>
      </w:r>
      <w:r w:rsidR="00BF3EE5" w:rsidRPr="006D0183">
        <w:rPr>
          <w:rFonts w:ascii="Times New Roman" w:eastAsia="Calibri" w:hAnsi="Times New Roman" w:cs="Times New Roman"/>
          <w:sz w:val="24"/>
          <w:szCs w:val="24"/>
        </w:rPr>
        <w:t>p)</w:t>
      </w:r>
    </w:p>
    <w:p w:rsidR="00BF3EE5" w:rsidRDefault="00BF3EE5" w:rsidP="00BF3EE5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D0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proofErr w:type="gramStart"/>
      <w:r w:rsidR="006431A4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aanuar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taliharjapäev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D0183">
        <w:rPr>
          <w:rFonts w:ascii="Times New Roman" w:eastAsia="Calibri" w:hAnsi="Times New Roman" w:cs="Times New Roman"/>
          <w:sz w:val="24"/>
          <w:szCs w:val="24"/>
        </w:rPr>
        <w:t>(1p)</w:t>
      </w:r>
    </w:p>
    <w:p w:rsidR="000A0190" w:rsidRDefault="000A0190" w:rsidP="000A0190">
      <w:pPr>
        <w:rPr>
          <w:rFonts w:ascii="Times New Roman" w:eastAsia="Calibri" w:hAnsi="Times New Roman" w:cs="Times New Roman"/>
          <w:sz w:val="24"/>
          <w:szCs w:val="24"/>
        </w:rPr>
      </w:pPr>
    </w:p>
    <w:p w:rsidR="000A0190" w:rsidRDefault="00E0176D" w:rsidP="000A01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60288" behindDoc="0" locked="0" layoutInCell="1" allowOverlap="1" wp14:anchorId="286B4F74" wp14:editId="37D3E5FD">
            <wp:simplePos x="0" y="0"/>
            <wp:positionH relativeFrom="column">
              <wp:posOffset>7305675</wp:posOffset>
            </wp:positionH>
            <wp:positionV relativeFrom="paragraph">
              <wp:posOffset>40640</wp:posOffset>
            </wp:positionV>
            <wp:extent cx="1462405" cy="1592580"/>
            <wp:effectExtent l="0" t="0" r="4445" b="7620"/>
            <wp:wrapNone/>
            <wp:docPr id="2" name="Picture 2" descr="K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K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90" w:rsidRDefault="000A0190" w:rsidP="000A0190">
      <w:pPr>
        <w:rPr>
          <w:rFonts w:ascii="Times New Roman" w:eastAsia="Calibri" w:hAnsi="Times New Roman" w:cs="Times New Roman"/>
          <w:sz w:val="24"/>
          <w:szCs w:val="24"/>
        </w:rPr>
      </w:pPr>
    </w:p>
    <w:p w:rsidR="000A0190" w:rsidRDefault="000A0190" w:rsidP="000A0190">
      <w:pPr>
        <w:rPr>
          <w:rFonts w:ascii="Times New Roman" w:eastAsia="Calibri" w:hAnsi="Times New Roman" w:cs="Times New Roman"/>
          <w:sz w:val="24"/>
          <w:szCs w:val="24"/>
        </w:rPr>
      </w:pPr>
    </w:p>
    <w:p w:rsidR="000A0190" w:rsidRDefault="000A0190" w:rsidP="000A0190">
      <w:pPr>
        <w:rPr>
          <w:rFonts w:ascii="Times New Roman" w:eastAsia="Calibri" w:hAnsi="Times New Roman" w:cs="Times New Roman"/>
          <w:sz w:val="24"/>
          <w:szCs w:val="24"/>
        </w:rPr>
      </w:pPr>
    </w:p>
    <w:p w:rsidR="000A0190" w:rsidRPr="000A0190" w:rsidRDefault="000A0190" w:rsidP="000A0190">
      <w:pPr>
        <w:rPr>
          <w:rFonts w:ascii="Times New Roman" w:eastAsia="Calibri" w:hAnsi="Times New Roman" w:cs="Times New Roman"/>
          <w:sz w:val="24"/>
          <w:szCs w:val="24"/>
        </w:rPr>
      </w:pPr>
    </w:p>
    <w:p w:rsidR="000A0190" w:rsidRDefault="000A0190" w:rsidP="00BF3EE5">
      <w:pPr>
        <w:jc w:val="right"/>
        <w:rPr>
          <w:rFonts w:ascii="Algerian" w:eastAsia="Calibri" w:hAnsi="Algerian" w:cs="Times New Roman"/>
          <w:b/>
          <w:color w:val="FF0000"/>
          <w:sz w:val="52"/>
          <w:szCs w:val="52"/>
        </w:rPr>
      </w:pPr>
    </w:p>
    <w:p w:rsidR="000A0190" w:rsidRDefault="000A0190" w:rsidP="00BF3EE5">
      <w:pPr>
        <w:jc w:val="right"/>
        <w:rPr>
          <w:rFonts w:ascii="Algerian" w:eastAsia="Calibri" w:hAnsi="Algerian" w:cs="Times New Roman"/>
          <w:b/>
          <w:color w:val="FF0000"/>
          <w:sz w:val="52"/>
          <w:szCs w:val="52"/>
        </w:rPr>
      </w:pPr>
    </w:p>
    <w:p w:rsidR="00BF3EE5" w:rsidRPr="007D4366" w:rsidRDefault="00BF3EE5" w:rsidP="00E60A47">
      <w:pPr>
        <w:rPr>
          <w:rFonts w:ascii="Algerian" w:eastAsia="Calibri" w:hAnsi="Algerian" w:cs="Times New Roman"/>
          <w:b/>
          <w:color w:val="FF0000"/>
          <w:sz w:val="44"/>
          <w:szCs w:val="44"/>
        </w:rPr>
      </w:pPr>
      <w:proofErr w:type="spellStart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Palju</w:t>
      </w:r>
      <w:proofErr w:type="spellEnd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 xml:space="preserve"> </w:t>
      </w:r>
      <w:proofErr w:type="spellStart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õnne</w:t>
      </w:r>
      <w:proofErr w:type="spellEnd"/>
      <w:r w:rsidRPr="006F6FBD">
        <w:rPr>
          <w:rFonts w:ascii="Algerian" w:eastAsia="Calibri" w:hAnsi="Algerian" w:cs="Times New Roman"/>
          <w:b/>
          <w:color w:val="FF0000"/>
          <w:sz w:val="52"/>
          <w:szCs w:val="52"/>
        </w:rPr>
        <w:t>!</w:t>
      </w:r>
      <w:r>
        <w:rPr>
          <w:rFonts w:ascii="Algerian" w:eastAsia="Calibri" w:hAnsi="Algerian" w:cs="Times New Roman"/>
          <w:b/>
          <w:color w:val="FF0000"/>
          <w:sz w:val="44"/>
          <w:szCs w:val="44"/>
        </w:rPr>
        <w:t xml:space="preserve">            </w:t>
      </w:r>
    </w:p>
    <w:p w:rsidR="00BF3EE5" w:rsidRDefault="00BF3EE5" w:rsidP="00BF3EE5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TALVEKUUDE VIKTORIINI 4 PARIMAT OSALEJAT:</w:t>
      </w:r>
    </w:p>
    <w:tbl>
      <w:tblPr>
        <w:tblStyle w:val="TableGrid"/>
        <w:tblW w:w="11488" w:type="dxa"/>
        <w:jc w:val="center"/>
        <w:tblInd w:w="510" w:type="dxa"/>
        <w:tblLook w:val="04A0" w:firstRow="1" w:lastRow="0" w:firstColumn="1" w:lastColumn="0" w:noHBand="0" w:noVBand="1"/>
      </w:tblPr>
      <w:tblGrid>
        <w:gridCol w:w="3365"/>
        <w:gridCol w:w="2422"/>
        <w:gridCol w:w="1960"/>
        <w:gridCol w:w="2191"/>
        <w:gridCol w:w="1550"/>
      </w:tblGrid>
      <w:tr w:rsidR="00BF3EE5" w:rsidRPr="00520E70" w:rsidTr="00E60A47">
        <w:trPr>
          <w:jc w:val="center"/>
        </w:trPr>
        <w:tc>
          <w:tcPr>
            <w:tcW w:w="3365" w:type="dxa"/>
          </w:tcPr>
          <w:p w:rsidR="00BF3EE5" w:rsidRPr="00520E70" w:rsidRDefault="00BF3EE5" w:rsidP="0005375B">
            <w:pPr>
              <w:jc w:val="center"/>
              <w:rPr>
                <w:rFonts w:ascii="Arial Black" w:hAnsi="Arial Black" w:cs="Times New Roman"/>
                <w:b/>
                <w:bCs/>
                <w:sz w:val="32"/>
                <w:szCs w:val="32"/>
              </w:rPr>
            </w:pPr>
            <w:r w:rsidRPr="00520E70">
              <w:rPr>
                <w:rFonts w:ascii="Arial Black" w:hAnsi="Arial Black" w:cs="Times New Roman"/>
                <w:b/>
                <w:bCs/>
                <w:sz w:val="32"/>
                <w:szCs w:val="32"/>
              </w:rPr>
              <w:t>NIMI/VÕISTKOND/ KLASS</w:t>
            </w:r>
          </w:p>
        </w:tc>
        <w:tc>
          <w:tcPr>
            <w:tcW w:w="2422" w:type="dxa"/>
          </w:tcPr>
          <w:p w:rsidR="00BF3EE5" w:rsidRPr="00520E70" w:rsidRDefault="00BF3EE5" w:rsidP="0005375B">
            <w:pPr>
              <w:jc w:val="center"/>
              <w:rPr>
                <w:rFonts w:ascii="Arial Black" w:hAnsi="Arial Black" w:cs="Times New Roman"/>
                <w:b/>
                <w:bCs/>
                <w:sz w:val="32"/>
                <w:szCs w:val="32"/>
              </w:rPr>
            </w:pPr>
            <w:r w:rsidRPr="00520E70">
              <w:rPr>
                <w:rFonts w:ascii="Arial Black" w:hAnsi="Arial Black" w:cs="Times New Roman"/>
                <w:b/>
                <w:bCs/>
                <w:sz w:val="32"/>
                <w:szCs w:val="32"/>
              </w:rPr>
              <w:t>DETSEMBER</w:t>
            </w:r>
          </w:p>
        </w:tc>
        <w:tc>
          <w:tcPr>
            <w:tcW w:w="1960" w:type="dxa"/>
          </w:tcPr>
          <w:p w:rsidR="00BF3EE5" w:rsidRPr="00520E70" w:rsidRDefault="00BF3EE5" w:rsidP="0005375B">
            <w:pPr>
              <w:jc w:val="center"/>
              <w:rPr>
                <w:rFonts w:ascii="Arial Black" w:hAnsi="Arial Black" w:cs="Times New Roman"/>
                <w:b/>
                <w:bCs/>
                <w:sz w:val="32"/>
                <w:szCs w:val="32"/>
              </w:rPr>
            </w:pPr>
            <w:r w:rsidRPr="00520E70">
              <w:rPr>
                <w:rFonts w:ascii="Arial Black" w:hAnsi="Arial Black" w:cs="Times New Roman"/>
                <w:b/>
                <w:bCs/>
                <w:sz w:val="32"/>
                <w:szCs w:val="32"/>
              </w:rPr>
              <w:t>JAANUAR</w:t>
            </w:r>
          </w:p>
        </w:tc>
        <w:tc>
          <w:tcPr>
            <w:tcW w:w="2191" w:type="dxa"/>
          </w:tcPr>
          <w:p w:rsidR="00BF3EE5" w:rsidRPr="00520E70" w:rsidRDefault="00BF3EE5" w:rsidP="0005375B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520E70">
              <w:rPr>
                <w:rFonts w:ascii="Arial Black" w:hAnsi="Arial Black" w:cs="Times New Roman"/>
                <w:b/>
                <w:sz w:val="32"/>
                <w:szCs w:val="32"/>
              </w:rPr>
              <w:t>VEEBRUAR</w:t>
            </w:r>
          </w:p>
        </w:tc>
        <w:tc>
          <w:tcPr>
            <w:tcW w:w="1550" w:type="dxa"/>
          </w:tcPr>
          <w:p w:rsidR="00BF3EE5" w:rsidRPr="00520E70" w:rsidRDefault="00BF3EE5" w:rsidP="0005375B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520E70">
              <w:rPr>
                <w:rFonts w:ascii="Arial Black" w:hAnsi="Arial Black" w:cs="Times New Roman"/>
                <w:b/>
                <w:sz w:val="32"/>
                <w:szCs w:val="32"/>
              </w:rPr>
              <w:t>KOKKU</w:t>
            </w:r>
          </w:p>
        </w:tc>
      </w:tr>
      <w:tr w:rsidR="00BF3EE5" w:rsidRPr="00520E70" w:rsidTr="00E60A47">
        <w:trPr>
          <w:jc w:val="center"/>
        </w:trPr>
        <w:tc>
          <w:tcPr>
            <w:tcW w:w="3365" w:type="dxa"/>
          </w:tcPr>
          <w:p w:rsidR="00BF3EE5" w:rsidRPr="005636F8" w:rsidRDefault="000A0190" w:rsidP="0005375B">
            <w:pP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MEDUUS</w:t>
            </w:r>
          </w:p>
        </w:tc>
        <w:tc>
          <w:tcPr>
            <w:tcW w:w="2422" w:type="dxa"/>
          </w:tcPr>
          <w:p w:rsidR="00BF3EE5" w:rsidRPr="005636F8" w:rsidRDefault="00BF3EE5" w:rsidP="0005375B">
            <w:pPr>
              <w:jc w:val="center"/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F3EE5" w:rsidRPr="005636F8" w:rsidRDefault="000A0190" w:rsidP="0005375B">
            <w:pPr>
              <w:jc w:val="center"/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2191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550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8</w:t>
            </w:r>
          </w:p>
        </w:tc>
      </w:tr>
      <w:tr w:rsidR="00BF3EE5" w:rsidRPr="00520E70" w:rsidTr="00E60A47">
        <w:trPr>
          <w:jc w:val="center"/>
        </w:trPr>
        <w:tc>
          <w:tcPr>
            <w:tcW w:w="3365" w:type="dxa"/>
          </w:tcPr>
          <w:p w:rsidR="00BF3EE5" w:rsidRPr="005636F8" w:rsidRDefault="00BF3EE5" w:rsidP="0005375B">
            <w:pP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 w:rsidRPr="005636F8"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MIMI</w:t>
            </w:r>
          </w:p>
        </w:tc>
        <w:tc>
          <w:tcPr>
            <w:tcW w:w="2422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960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191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550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BF3EE5" w:rsidRPr="00520E70" w:rsidTr="00E60A47">
        <w:trPr>
          <w:jc w:val="center"/>
        </w:trPr>
        <w:tc>
          <w:tcPr>
            <w:tcW w:w="3365" w:type="dxa"/>
          </w:tcPr>
          <w:p w:rsidR="00BF3EE5" w:rsidRPr="005636F8" w:rsidRDefault="000A0190" w:rsidP="0005375B">
            <w:pP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>Külli</w:t>
            </w:r>
            <w:proofErr w:type="spellEnd"/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>Pedari</w:t>
            </w:r>
            <w:proofErr w:type="spellEnd"/>
          </w:p>
        </w:tc>
        <w:tc>
          <w:tcPr>
            <w:tcW w:w="2422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60" w:type="dxa"/>
          </w:tcPr>
          <w:p w:rsidR="00BF3EE5" w:rsidRPr="005636F8" w:rsidRDefault="00BF3EE5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91" w:type="dxa"/>
          </w:tcPr>
          <w:p w:rsidR="00BF3EE5" w:rsidRPr="005636F8" w:rsidRDefault="00BF3EE5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0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BF3EE5" w:rsidRPr="00520E70" w:rsidTr="00E60A47">
        <w:trPr>
          <w:jc w:val="center"/>
        </w:trPr>
        <w:tc>
          <w:tcPr>
            <w:tcW w:w="3365" w:type="dxa"/>
          </w:tcPr>
          <w:p w:rsidR="00BF3EE5" w:rsidRPr="005636F8" w:rsidRDefault="000A0190" w:rsidP="0005375B">
            <w:pP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>Kairit</w:t>
            </w:r>
            <w:proofErr w:type="spellEnd"/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eastAsia="Calibri" w:hAnsi="Arial Black" w:cs="Times New Roman"/>
                <w:b/>
                <w:color w:val="FF0000"/>
                <w:sz w:val="32"/>
                <w:szCs w:val="32"/>
              </w:rPr>
              <w:t>Raud</w:t>
            </w:r>
            <w:proofErr w:type="spellEnd"/>
          </w:p>
        </w:tc>
        <w:tc>
          <w:tcPr>
            <w:tcW w:w="2422" w:type="dxa"/>
          </w:tcPr>
          <w:p w:rsidR="00BF3EE5" w:rsidRPr="005636F8" w:rsidRDefault="00BF3EE5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F3EE5" w:rsidRPr="005636F8" w:rsidRDefault="00BF3EE5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91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550" w:type="dxa"/>
          </w:tcPr>
          <w:p w:rsidR="00BF3EE5" w:rsidRPr="005636F8" w:rsidRDefault="000A0190" w:rsidP="0005375B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</w:tbl>
    <w:p w:rsidR="00E60A47" w:rsidRPr="007D4366" w:rsidRDefault="00BE52EC" w:rsidP="00E60A47">
      <w:pPr>
        <w:jc w:val="right"/>
        <w:rPr>
          <w:rFonts w:ascii="Algerian" w:eastAsia="Calibri" w:hAnsi="Algerian" w:cs="Times New Roman"/>
          <w:b/>
          <w:color w:val="FF0000"/>
          <w:sz w:val="44"/>
          <w:szCs w:val="44"/>
        </w:rPr>
      </w:pPr>
      <w:r w:rsidRPr="006F6FBD">
        <w:rPr>
          <w:rFonts w:ascii="Algerian" w:eastAsia="Calibri" w:hAnsi="Algerian" w:cs="Times New Roman"/>
          <w:noProof/>
          <w:lang w:val="et-EE" w:eastAsia="et-EE"/>
        </w:rPr>
        <w:drawing>
          <wp:anchor distT="0" distB="0" distL="114300" distR="114300" simplePos="0" relativeHeight="251659264" behindDoc="1" locked="0" layoutInCell="1" allowOverlap="1" wp14:anchorId="317534BD" wp14:editId="7874F2AD">
            <wp:simplePos x="0" y="0"/>
            <wp:positionH relativeFrom="column">
              <wp:posOffset>7019925</wp:posOffset>
            </wp:positionH>
            <wp:positionV relativeFrom="paragraph">
              <wp:posOffset>452755</wp:posOffset>
            </wp:positionV>
            <wp:extent cx="2194560" cy="2066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E5" w:rsidRDefault="00E0176D" w:rsidP="006D0183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32"/>
          <w:szCs w:val="32"/>
          <w:lang w:val="et-EE"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236220</wp:posOffset>
            </wp:positionV>
            <wp:extent cx="1462405" cy="1592580"/>
            <wp:effectExtent l="0" t="0" r="4445" b="7620"/>
            <wp:wrapNone/>
            <wp:docPr id="3" name="Picture 3" descr="KIK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K_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3EE5" w:rsidSect="00E6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781"/>
    <w:multiLevelType w:val="hybridMultilevel"/>
    <w:tmpl w:val="95A42822"/>
    <w:lvl w:ilvl="0" w:tplc="26CE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563"/>
    <w:multiLevelType w:val="hybridMultilevel"/>
    <w:tmpl w:val="43AA5B16"/>
    <w:lvl w:ilvl="0" w:tplc="D59C4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3CE"/>
    <w:multiLevelType w:val="hybridMultilevel"/>
    <w:tmpl w:val="A8EAC9C2"/>
    <w:lvl w:ilvl="0" w:tplc="10504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6EAE"/>
    <w:multiLevelType w:val="hybridMultilevel"/>
    <w:tmpl w:val="D716E7FE"/>
    <w:lvl w:ilvl="0" w:tplc="090EA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36C4"/>
    <w:multiLevelType w:val="hybridMultilevel"/>
    <w:tmpl w:val="D4C629D4"/>
    <w:lvl w:ilvl="0" w:tplc="251E68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83"/>
    <w:rsid w:val="000A0190"/>
    <w:rsid w:val="00520E70"/>
    <w:rsid w:val="005612F5"/>
    <w:rsid w:val="005636F8"/>
    <w:rsid w:val="005C72B2"/>
    <w:rsid w:val="00601028"/>
    <w:rsid w:val="006431A4"/>
    <w:rsid w:val="006D0183"/>
    <w:rsid w:val="007D5F62"/>
    <w:rsid w:val="009053B9"/>
    <w:rsid w:val="00A71767"/>
    <w:rsid w:val="00BE52EC"/>
    <w:rsid w:val="00BF3EE5"/>
    <w:rsid w:val="00C53CC4"/>
    <w:rsid w:val="00E0176D"/>
    <w:rsid w:val="00E60A47"/>
    <w:rsid w:val="00ED1007"/>
    <w:rsid w:val="00EE2883"/>
    <w:rsid w:val="00F31EFB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.wikipedia.org/wiki/Hi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t.wikipedia.org/wiki/K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.wikipedia.org/wiki/Saksamaa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t.wikipedia.org/wiki/R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Elva Gümnaasium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triinu</cp:lastModifiedBy>
  <cp:revision>12</cp:revision>
  <dcterms:created xsi:type="dcterms:W3CDTF">2015-01-18T10:52:00Z</dcterms:created>
  <dcterms:modified xsi:type="dcterms:W3CDTF">2015-06-05T11:40:00Z</dcterms:modified>
</cp:coreProperties>
</file>